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197"/>
        <w:tblW w:w="9639" w:type="dxa"/>
        <w:jc w:val="center"/>
        <w:tblBorders>
          <w:top w:val="none" w:color="auto" w:sz="0" w:space="0"/>
          <w:left w:val="none" w:color="auto" w:sz="0" w:space="0"/>
          <w:bottom w:val="thickThinLargeGap" w:color="FF0000" w:sz="24" w:space="0"/>
          <w:right w:val="none" w:color="auto" w:sz="0" w:space="0"/>
          <w:insideH w:val="thinThickLargeGap" w:color="FF0000" w:sz="24" w:space="0"/>
          <w:insideV w:val="thinThickLargeGap" w:color="FF0000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none" w:color="auto" w:sz="0" w:space="0"/>
            <w:left w:val="none" w:color="auto" w:sz="0" w:space="0"/>
            <w:bottom w:val="thickThinLargeGap" w:color="FF0000" w:sz="24" w:space="0"/>
            <w:right w:val="none" w:color="auto" w:sz="0" w:space="0"/>
            <w:insideH w:val="thinThickLargeGap" w:color="FF0000" w:sz="24" w:space="0"/>
            <w:insideV w:val="thinThickLargeGap" w:color="FF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9639" w:type="dxa"/>
            <w:tcBorders>
              <w:top w:val="nil"/>
              <w:bottom w:val="thinThickMediumGap" w:color="FF0000" w:sz="24" w:space="0"/>
            </w:tcBorders>
          </w:tcPr>
          <w:p>
            <w:pPr>
              <w:adjustRightInd w:val="0"/>
              <w:snapToGrid w:val="0"/>
              <w:spacing w:line="940" w:lineRule="exact"/>
              <w:jc w:val="center"/>
              <w:rPr>
                <w:rFonts w:ascii="方正小标宋_GBK" w:hAnsi="文星标宋" w:eastAsia="方正小标宋_GBK"/>
                <w:color w:val="FF0000"/>
                <w:spacing w:val="120"/>
                <w:w w:val="200"/>
                <w:kern w:val="32"/>
                <w:position w:val="6"/>
                <w:sz w:val="80"/>
                <w:szCs w:val="80"/>
              </w:rPr>
            </w:pPr>
            <w:r>
              <w:rPr>
                <w:rFonts w:hint="eastAsia" w:ascii="方正小标宋_GBK" w:hAnsi="文星标宋" w:eastAsia="方正小标宋_GBK"/>
                <w:color w:val="FF0000"/>
                <w:spacing w:val="114"/>
                <w:kern w:val="0"/>
                <w:position w:val="6"/>
                <w:sz w:val="80"/>
                <w:szCs w:val="80"/>
                <w:fitText w:val="8000" w:id="1475967215"/>
              </w:rPr>
              <w:t>青岛市科学技术</w:t>
            </w:r>
            <w:r>
              <w:rPr>
                <w:rFonts w:hint="eastAsia" w:ascii="方正小标宋_GBK" w:hAnsi="文星标宋" w:eastAsia="方正小标宋_GBK"/>
                <w:color w:val="FF0000"/>
                <w:spacing w:val="2"/>
                <w:kern w:val="0"/>
                <w:position w:val="6"/>
                <w:sz w:val="80"/>
                <w:szCs w:val="80"/>
                <w:fitText w:val="8000" w:id="1475967215"/>
              </w:rPr>
              <w:t>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关于征集2026年青岛市重点实验室重组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指南建议的通知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hanging="480" w:hangingChars="15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各区（市、功能区）、西海岸新区科技主管部门，各有关单位：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好市重点实验室重组工作，现征集2026年市重点实验室重组建设指南建议。有关要求如下：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征集时间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2026年3月9日至3月2</w:t>
      </w:r>
      <w:bookmarkStart w:id="2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征集方向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zh-CN"/>
        </w:rPr>
        <w:t>请结合我市“10+1”创新型产业体系和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4+4+2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现代海洋产业体系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等产业规划布局，在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绿色能源、智能装备与先进制造、智能网联新能源汽车、高端化工与新材料、现代轻工、现代高效农业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等领域方向，立足本单位优势学科、研究领域等，提出指南建议，我局将根据全市产业发展需求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zh-CN"/>
        </w:rPr>
        <w:t>，采取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zh-CN" w:eastAsia="zh-CN" w:bidi="zh-CN"/>
        </w:rPr>
        <w:t>专家咨询与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zh-CN"/>
        </w:rPr>
        <w:t>主管部门遴选推荐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zh-CN" w:eastAsia="zh-CN" w:bidi="zh-CN"/>
        </w:rPr>
        <w:t>相结合的方式，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统筹谋划第二批市重点实验室重组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zh-CN" w:eastAsia="zh-CN" w:bidi="zh-CN"/>
        </w:rPr>
        <w:t>指南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基本条件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  <w:lang w:val="en-US" w:eastAsia="zh-CN"/>
        </w:rPr>
        <w:t>提报</w:t>
      </w: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  <w:lang w:eastAsia="zh-CN"/>
        </w:rPr>
        <w:t>指南建议的</w:t>
      </w: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  <w:lang w:val="en-US" w:eastAsia="zh-CN"/>
        </w:rPr>
        <w:t>依托单位，</w:t>
      </w: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  <w:lang w:val="en-US" w:eastAsia="zh-CN"/>
        </w:rPr>
        <w:t>具备</w:t>
      </w: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</w:rPr>
        <w:t>下列</w:t>
      </w: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  <w:lang w:eastAsia="zh-CN"/>
        </w:rPr>
        <w:t>基本</w:t>
      </w: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</w:rPr>
        <w:t>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  <w:lang w:val="en-US" w:eastAsia="zh-CN"/>
        </w:rPr>
        <w:t>1.实验室定位明确，研究领域和方向聚焦，建设任务和建设目标清晰，面向学科前沿和重大科技问题，面向经济和社会发展需求，开展有组织科研活动。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鼓励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企业牵头或参与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市重点实验室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支持企业与高校、科研院所联合申报，联合申报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总数不超过3家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具有稳定的科研人才队伍和良好的科研能力，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承担过市级及以上科技项目。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126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 w:bidi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具有良好的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zh-CN" w:eastAsia="zh-CN"/>
        </w:rPr>
        <w:t>科研条件，科研场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zh-CN" w:eastAsia="zh-CN" w:bidi="zh-CN"/>
        </w:rPr>
        <w:t>地物理空间相对集中，科研仪器设备与研究方向配套且满足研究需求。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Arial" w:eastAsia="仿宋_GB2312" w:cs="Arial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 w:bidi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zh-CN" w:eastAsia="zh-CN" w:bidi="zh-CN"/>
        </w:rPr>
        <w:t>.</w:t>
      </w:r>
      <w:r>
        <w:rPr>
          <w:rFonts w:hint="eastAsia" w:ascii="仿宋_GB2312" w:hAnsi="Arial" w:eastAsia="仿宋_GB2312" w:cs="Arial"/>
          <w:b w:val="0"/>
          <w:bCs w:val="0"/>
          <w:kern w:val="0"/>
          <w:sz w:val="32"/>
          <w:szCs w:val="32"/>
          <w:highlight w:val="none"/>
        </w:rPr>
        <w:t>依托单位能为实验室提供后勤保障及相应经费等配套条件，保证实验室科研工作和开展国内外学术合作交流的基本需要。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1.驻青高校、科研院所、企业等已建有省级及以上重点实验室研究方向和领域的，原则上不纳入本次征集范围。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2.请各主管部门于2026年3月20日17:00前将遴选推荐的指南建议情况（附件1、2）通过金宏发送至</w:t>
      </w:r>
      <w:r>
        <w:rPr>
          <w:rFonts w:hint="eastAsia"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科技创新平台建设管理</w:t>
      </w:r>
      <w:r>
        <w:rPr>
          <w:rFonts w:hint="eastAsia" w:ascii="仿宋_GB2312" w:eastAsia="仿宋_GB2312"/>
          <w:sz w:val="32"/>
          <w:szCs w:val="32"/>
          <w:highlight w:val="none"/>
        </w:rPr>
        <w:t>处”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，联系电话：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85911332。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附件：1.市重点实验室重组建设指南建议（模板）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2.指南建议汇总表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青岛市科学技术局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2026年3月9日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青岛市重点实验室重组建设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指南建议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（模板）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bookmarkStart w:id="0" w:name="_Toc16479"/>
      <w:bookmarkStart w:id="1" w:name="_Toc167924635"/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 w:val="32"/>
          <w:szCs w:val="32"/>
        </w:rPr>
        <w:t>指南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名称</w:t>
      </w:r>
      <w:r>
        <w:rPr>
          <w:rFonts w:hint="default" w:ascii="Times New Roman" w:hAnsi="Times New Roman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青岛市XXX重点实验室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领域及方向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研究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类型：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基础研究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/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应用基础研究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/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前沿技术研究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cs="Times New Roman"/>
          <w:sz w:val="32"/>
          <w:szCs w:val="32"/>
        </w:rPr>
        <w:t>研究内容：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聚焦激光物理与技术，研究激活粒子的能级调控机理，攻克大功率纳秒、皮秒及飞秒超快激光、大功率中红外激光等关键技术；开展新型激光晶体、非线性晶体等激光材料与器件研究，突破新机理、新谱段激光产生技术；研究用于激光器的宽范围调谐和高精度控制技术；支撑精密激光加工、红外探测与成像、激光显示、数字全息、光学干涉测量等激光应用。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300"/>
        <w:textAlignment w:val="auto"/>
        <w:rPr>
          <w:rFonts w:hint="default" w:ascii="Times New Roman" w:hAnsi="Times New Roman" w:eastAsia="楷体_GB2312" w:cs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300"/>
        <w:textAlignment w:val="auto"/>
        <w:rPr>
          <w:rFonts w:hint="default" w:ascii="Times New Roman" w:hAnsi="Times New Roman" w:eastAsia="楷体_GB2312" w:cs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43" w:firstLineChars="300"/>
        <w:textAlignment w:val="auto"/>
        <w:rPr>
          <w:rStyle w:val="8"/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注：语言精练，简明扼要，重点突出，研究内容限定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00字。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指南建议汇总表</w:t>
      </w:r>
    </w:p>
    <w:tbl>
      <w:tblPr>
        <w:tblStyle w:val="5"/>
        <w:tblW w:w="5227" w:type="pct"/>
        <w:tblInd w:w="-25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100"/>
        <w:gridCol w:w="2083"/>
        <w:gridCol w:w="1804"/>
        <w:gridCol w:w="16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tblHeader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指南名称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领域及方向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建议单位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tblHeader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tblHeader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tblHeader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tblHeader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C102BF"/>
    <w:multiLevelType w:val="singleLevel"/>
    <w:tmpl w:val="22C102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ZTFjYTAxMWNmOWU3YjBjNzEyOTgzYjI0ZDkzNTEifQ=="/>
  </w:docVars>
  <w:rsids>
    <w:rsidRoot w:val="00000000"/>
    <w:rsid w:val="038C2A54"/>
    <w:rsid w:val="05E57574"/>
    <w:rsid w:val="07837045"/>
    <w:rsid w:val="0AA93D59"/>
    <w:rsid w:val="0BFF3216"/>
    <w:rsid w:val="131E05C3"/>
    <w:rsid w:val="198C1D89"/>
    <w:rsid w:val="1A6FBFD1"/>
    <w:rsid w:val="1C4F3541"/>
    <w:rsid w:val="1D390F8E"/>
    <w:rsid w:val="1D5F76BA"/>
    <w:rsid w:val="2CFFBE7D"/>
    <w:rsid w:val="2D5A7455"/>
    <w:rsid w:val="2DDF6ACE"/>
    <w:rsid w:val="2FBE3D63"/>
    <w:rsid w:val="33064502"/>
    <w:rsid w:val="35262B93"/>
    <w:rsid w:val="359C0342"/>
    <w:rsid w:val="397A316E"/>
    <w:rsid w:val="3A7D94EA"/>
    <w:rsid w:val="3BA826AC"/>
    <w:rsid w:val="3E3576B3"/>
    <w:rsid w:val="3EDD10A8"/>
    <w:rsid w:val="3F7FA876"/>
    <w:rsid w:val="4654337F"/>
    <w:rsid w:val="4F943823"/>
    <w:rsid w:val="50836118"/>
    <w:rsid w:val="50CF9F43"/>
    <w:rsid w:val="51736DAF"/>
    <w:rsid w:val="519D7121"/>
    <w:rsid w:val="54646E83"/>
    <w:rsid w:val="565422DF"/>
    <w:rsid w:val="571B5F1F"/>
    <w:rsid w:val="5BFFAF01"/>
    <w:rsid w:val="5CB34FD6"/>
    <w:rsid w:val="5D3FDB58"/>
    <w:rsid w:val="5DFEB13E"/>
    <w:rsid w:val="5EAB8DF1"/>
    <w:rsid w:val="5F57625B"/>
    <w:rsid w:val="5FAFC589"/>
    <w:rsid w:val="5FEB714D"/>
    <w:rsid w:val="5FFFCA5C"/>
    <w:rsid w:val="6A753740"/>
    <w:rsid w:val="6E997169"/>
    <w:rsid w:val="6F7B42AD"/>
    <w:rsid w:val="6FBEA446"/>
    <w:rsid w:val="70003AAC"/>
    <w:rsid w:val="71446F12"/>
    <w:rsid w:val="73AF7FB5"/>
    <w:rsid w:val="74065601"/>
    <w:rsid w:val="768F5B89"/>
    <w:rsid w:val="76CD9456"/>
    <w:rsid w:val="77BA09E4"/>
    <w:rsid w:val="794A25F0"/>
    <w:rsid w:val="79D4E318"/>
    <w:rsid w:val="79EF2EE5"/>
    <w:rsid w:val="7A554533"/>
    <w:rsid w:val="7BAF9940"/>
    <w:rsid w:val="7BFC8143"/>
    <w:rsid w:val="7CCABB9B"/>
    <w:rsid w:val="7DCE99F8"/>
    <w:rsid w:val="7DEAC3D7"/>
    <w:rsid w:val="7EE7FC6E"/>
    <w:rsid w:val="7EEF89CB"/>
    <w:rsid w:val="7EFF8724"/>
    <w:rsid w:val="7FE5C2F1"/>
    <w:rsid w:val="7FF7408A"/>
    <w:rsid w:val="87CB79E8"/>
    <w:rsid w:val="8DFF48E5"/>
    <w:rsid w:val="95BB3A0F"/>
    <w:rsid w:val="9A7D26FD"/>
    <w:rsid w:val="9CFDE084"/>
    <w:rsid w:val="9D679280"/>
    <w:rsid w:val="A6BE05C5"/>
    <w:rsid w:val="B9FF329E"/>
    <w:rsid w:val="BF77C0DA"/>
    <w:rsid w:val="BFDFE9A6"/>
    <w:rsid w:val="BFEF0159"/>
    <w:rsid w:val="CB1EBF31"/>
    <w:rsid w:val="D98EA083"/>
    <w:rsid w:val="DC8E5554"/>
    <w:rsid w:val="EBA831E0"/>
    <w:rsid w:val="ECF83350"/>
    <w:rsid w:val="EFEB5063"/>
    <w:rsid w:val="F1ADE597"/>
    <w:rsid w:val="FB2D91C0"/>
    <w:rsid w:val="FC43B786"/>
    <w:rsid w:val="FDD9FDF6"/>
    <w:rsid w:val="FEDF4509"/>
    <w:rsid w:val="FF5FDD91"/>
    <w:rsid w:val="FF7B7784"/>
    <w:rsid w:val="FFD5C988"/>
    <w:rsid w:val="FFDB60E7"/>
    <w:rsid w:val="FFFBE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jc w:val="left"/>
      <w:outlineLvl w:val="1"/>
    </w:pPr>
    <w:rPr>
      <w:rFonts w:ascii="黑体" w:hAnsi="黑体" w:eastAsia="黑体" w:cs="黑体"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1"/>
    <w:basedOn w:val="1"/>
    <w:qFormat/>
    <w:uiPriority w:val="0"/>
    <w:pPr>
      <w:ind w:firstLine="420" w:firstLineChars="200"/>
    </w:pPr>
    <w:rPr>
      <w:rFonts w:ascii="黑体" w:hAnsi="黑体" w:eastAsia="黑体"/>
      <w:sz w:val="28"/>
      <w:szCs w:val="28"/>
    </w:rPr>
  </w:style>
  <w:style w:type="character" w:customStyle="1" w:styleId="8">
    <w:name w:val="申报书正文 Char1"/>
    <w:link w:val="9"/>
    <w:qFormat/>
    <w:uiPriority w:val="0"/>
    <w:rPr>
      <w:rFonts w:ascii="Times New Roman" w:hAnsi="Times New Roman" w:eastAsia="仿宋_GB2312" w:cs="仿宋_GB2312"/>
      <w:bCs/>
      <w:sz w:val="32"/>
      <w:szCs w:val="24"/>
    </w:rPr>
  </w:style>
  <w:style w:type="paragraph" w:customStyle="1" w:styleId="9">
    <w:name w:val="申报书正文"/>
    <w:basedOn w:val="1"/>
    <w:next w:val="1"/>
    <w:link w:val="8"/>
    <w:qFormat/>
    <w:uiPriority w:val="0"/>
    <w:pPr>
      <w:overflowPunct w:val="0"/>
      <w:spacing w:line="560" w:lineRule="exact"/>
      <w:ind w:firstLine="480" w:firstLineChars="200"/>
    </w:pPr>
    <w:rPr>
      <w:rFonts w:ascii="Times New Roman" w:hAnsi="Times New Roman" w:eastAsia="仿宋_GB2312" w:cs="仿宋_GB2312"/>
      <w:bCs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1013</Words>
  <Characters>1065</Characters>
  <Lines>0</Lines>
  <Paragraphs>0</Paragraphs>
  <TotalTime>46</TotalTime>
  <ScaleCrop>false</ScaleCrop>
  <LinksUpToDate>false</LinksUpToDate>
  <CharactersWithSpaces>1071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2023-05-15T08:11:00Z</dcterms:created>
  <dc:creator>user</dc:creator>
  <cp:lastModifiedBy>Lollipop</cp:lastModifiedBy>
  <cp:lastPrinted>2026-03-09T01:32:11Z</cp:lastPrinted>
  <dcterms:modified xsi:type="dcterms:W3CDTF">2026-03-09T01:44:57Z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24361E5121C1491EB602BC1A165F6BDA_12</vt:lpwstr>
  </property>
</Properties>
</file>